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222026_021058.xml.htm"/>
      <w:bookmarkStart w:id="1" w:name="ksform410222026_02105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Abson Jeremy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ESCO TECHNOLOGIES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645 MARYVILLE CENTRE DR.,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 LOUIS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63141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ESCO TECHNOLOGIES INC</w:t>
              </w:r>
            </w:hyperlink>
            <w:r>
              <w:rPr/>
              <w:t xml:space="preserve"> [ </w:t>
            </w:r>
            <w:r>
              <w:rPr>
                <w:rFonts w:ascii="Times;serif" w:hAnsi="Times;serif"/>
                <w:color w:val="0000FF"/>
                <w:sz w:val="24"/>
                <w:shd w:fill="FFFFFF" w:val="clear"/>
              </w:rPr>
              <w:t>ESE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98"/>
        <w:gridCol w:w="303"/>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167</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269.92</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Share Unit (RSU) is the economic equivalent of one share of common stock. The RSUs vest one year after the grant date and become issuable as common stock upon vesting or at such later time as the reporting person may have designated in advance.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D. Fisher,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center"/>
        <w:rPr>
          <w:rFonts w:ascii="Arial" w:hAnsi="Arial"/>
          <w:b/>
        </w:rPr>
      </w:pPr>
      <w:bookmarkStart w:id="2" w:name="ex24-10222026_021058.htm"/>
      <w:bookmarkStart w:id="3" w:name="ksex2410222026_021058"/>
      <w:bookmarkEnd w:id="2"/>
      <w:bookmarkEnd w:id="3"/>
      <w:r>
        <w:rPr>
          <w:rFonts w:ascii="Arial" w:hAnsi="Arial"/>
          <w:b/>
        </w:rPr>
        <w:t>POWER OF ATTORNEY</w:t>
      </w:r>
      <w:r>
        <w:br w:type="page"/>
      </w:r>
    </w:p>
    <w:p>
      <w:pPr>
        <w:pStyle w:val="TextBody"/>
        <w:bidi w:val="0"/>
        <w:spacing w:before="0" w:after="0"/>
        <w:ind w:left="0" w:right="0" w:hanging="0"/>
        <w:jc w:val="left"/>
        <w:rPr/>
      </w:pPr>
      <w:r>
        <w:rPr/>
      </w:r>
    </w:p>
    <w:p>
      <w:pPr>
        <w:pStyle w:val="TextBody"/>
        <w:bidi w:val="0"/>
        <w:spacing w:before="0" w:after="0"/>
        <w:ind w:left="0" w:right="0" w:firstLine="720"/>
        <w:jc w:val="left"/>
        <w:rPr>
          <w:rFonts w:ascii="Arial" w:hAnsi="Arial"/>
        </w:rPr>
      </w:pPr>
      <w:r>
        <w:rPr>
          <w:rFonts w:ascii="Arial" w:hAnsi="Arial"/>
        </w:rPr>
        <w:t>Know all by these presents that the undersigned hereby constitutes and appoints each of Christopher L. Tucker, David M. Schatz, Charles S.C. Klehm and Jeffrey D. Fisher, or any of them signing singly, and with full power of substitution, the undersigned's true and lawful attorney-in-fact to:</w:t>
      </w:r>
    </w:p>
    <w:p>
      <w:pPr>
        <w:pStyle w:val="TextBody"/>
        <w:bidi w:val="0"/>
        <w:spacing w:before="0" w:after="0"/>
        <w:ind w:left="0" w:right="0" w:hanging="0"/>
        <w:jc w:val="left"/>
        <w:rPr/>
      </w:pPr>
      <w:r>
        <w:rPr/>
      </w:r>
    </w:p>
    <w:p>
      <w:pPr>
        <w:pStyle w:val="TextBody"/>
        <w:pBdr/>
        <w:bidi w:val="0"/>
        <w:spacing w:before="0" w:after="0"/>
        <w:ind w:left="0" w:right="0" w:hanging="30"/>
        <w:jc w:val="left"/>
        <w:rPr>
          <w:rFonts w:ascii="Arial" w:hAnsi="Arial"/>
        </w:rPr>
      </w:pPr>
      <w:r>
        <w:rPr>
          <w:rFonts w:ascii="Arial" w:hAnsi="Arial"/>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914400" cy="175260"/>
                <wp:effectExtent l="0" t="0" r="0" b="0"/>
                <wp:wrapSquare wrapText="right"/>
                <wp:docPr id="5" name="Frame1"/>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rFonts w:ascii="Arial" w:hAnsi="Arial"/>
                              </w:rPr>
                            </w:pPr>
                            <w:r>
                              <w:rPr>
                                <w:rFonts w:ascii="Arial" w:hAnsi="Arial"/>
                              </w:rPr>
                              <w:t>(1)</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Arial" w:hAnsi="Arial"/>
                        </w:rPr>
                      </w:pPr>
                      <w:r>
                        <w:rPr>
                          <w:rFonts w:ascii="Arial" w:hAnsi="Arial"/>
                        </w:rPr>
                        <w:t>(1)</w:t>
                      </w:r>
                    </w:p>
                  </w:txbxContent>
                </v:textbox>
                <w10:wrap type="square" side="right"/>
              </v:rect>
            </w:pict>
          </mc:Fallback>
        </mc:AlternateContent>
      </w:r>
    </w:p>
    <w:p>
      <w:pPr>
        <w:pStyle w:val="TextBody"/>
        <w:bidi w:val="0"/>
        <w:spacing w:before="0" w:after="0"/>
        <w:ind w:left="0" w:right="0" w:hanging="0"/>
        <w:jc w:val="left"/>
        <w:rPr/>
      </w:pPr>
      <w:r>
        <w:rPr/>
      </w:r>
    </w:p>
    <w:p>
      <w:pPr>
        <w:pStyle w:val="TextBody"/>
        <w:pBdr/>
        <w:bidi w:val="0"/>
        <w:spacing w:before="0" w:after="0"/>
        <w:ind w:left="0" w:right="0" w:hanging="30"/>
        <w:jc w:val="left"/>
        <w:rPr>
          <w:rFonts w:ascii="Arial" w:hAnsi="Arial"/>
        </w:rPr>
      </w:pPr>
      <w:r>
        <w:rPr>
          <w:rFonts w:ascii="Arial" w:hAnsi="Arial"/>
        </w:rPr>
        <w:t>Execute for and on behalf of the undersigned, in the undersigned's capacity as a director of ESCO Technologies Inc. the “Company”), Forms 3, 4, and 5 in accordance with Section 16(a) of the Securities Exchange Act of 1934 and the rules thereunder;</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914400" cy="175260"/>
                <wp:effectExtent l="0" t="0" r="0" b="0"/>
                <wp:wrapSquare wrapText="right"/>
                <wp:docPr id="6" name="Frame2"/>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rFonts w:ascii="Arial" w:hAnsi="Arial"/>
                              </w:rPr>
                            </w:pPr>
                            <w:r>
                              <w:rPr>
                                <w:rFonts w:ascii="Arial" w:hAnsi="Arial"/>
                              </w:rPr>
                              <w:t>(2)</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Arial" w:hAnsi="Arial"/>
                        </w:rPr>
                      </w:pPr>
                      <w:r>
                        <w:rPr>
                          <w:rFonts w:ascii="Arial" w:hAnsi="Arial"/>
                        </w:rPr>
                        <w:t>(2)</w:t>
                      </w:r>
                    </w:p>
                  </w:txbxContent>
                </v:textbox>
                <w10:wrap type="square" side="right"/>
              </v:rect>
            </w:pict>
          </mc:Fallback>
        </mc:AlternateContent>
      </w:r>
    </w:p>
    <w:p>
      <w:pPr>
        <w:pStyle w:val="TextBody"/>
        <w:bidi w:val="0"/>
        <w:spacing w:before="0" w:after="0"/>
        <w:ind w:left="0" w:right="0" w:hanging="0"/>
        <w:jc w:val="left"/>
        <w:rPr/>
      </w:pPr>
      <w:r>
        <w:rPr/>
      </w:r>
    </w:p>
    <w:p>
      <w:pPr>
        <w:pStyle w:val="TextBody"/>
        <w:pBdr/>
        <w:bidi w:val="0"/>
        <w:spacing w:before="0" w:after="0"/>
        <w:ind w:left="0" w:right="0" w:hanging="30"/>
        <w:jc w:val="both"/>
        <w:rPr>
          <w:rFonts w:ascii="Arial" w:hAnsi="Arial"/>
        </w:rPr>
      </w:pPr>
      <w:r>
        <w:rPr>
          <w:rFonts w:ascii="Arial" w:hAnsi="Arial"/>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914400" cy="175260"/>
                <wp:effectExtent l="0" t="0" r="0" b="0"/>
                <wp:wrapSquare wrapText="right"/>
                <wp:docPr id="7" name="Frame3"/>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rFonts w:ascii="Arial" w:hAnsi="Arial"/>
                              </w:rPr>
                            </w:pPr>
                            <w:r>
                              <w:rPr>
                                <w:rFonts w:ascii="Arial" w:hAnsi="Arial"/>
                              </w:rPr>
                              <w:t>(3)</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Arial" w:hAnsi="Arial"/>
                        </w:rPr>
                      </w:pPr>
                      <w:r>
                        <w:rPr>
                          <w:rFonts w:ascii="Arial" w:hAnsi="Arial"/>
                        </w:rPr>
                        <w:t>(3)</w:t>
                      </w:r>
                    </w:p>
                  </w:txbxContent>
                </v:textbox>
                <w10:wrap type="square" side="right"/>
              </v:rect>
            </w:pict>
          </mc:Fallback>
        </mc:AlternateContent>
      </w:r>
    </w:p>
    <w:p>
      <w:pPr>
        <w:pStyle w:val="TextBody"/>
        <w:bidi w:val="0"/>
        <w:spacing w:before="0" w:after="0"/>
        <w:ind w:left="0" w:right="0" w:hanging="0"/>
        <w:jc w:val="left"/>
        <w:rPr/>
      </w:pPr>
      <w:r>
        <w:rPr/>
      </w:r>
    </w:p>
    <w:p>
      <w:pPr>
        <w:pStyle w:val="TextBody"/>
        <w:pBdr/>
        <w:bidi w:val="0"/>
        <w:spacing w:before="0" w:after="0"/>
        <w:ind w:left="0" w:right="0" w:hanging="30"/>
        <w:jc w:val="left"/>
        <w:rPr>
          <w:rFonts w:ascii="Arial" w:hAnsi="Arial"/>
        </w:rPr>
      </w:pPr>
      <w:r>
        <w:rPr>
          <w:rFonts w:ascii="Arial" w:hAnsi="Arial"/>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914400" cy="175260"/>
                <wp:effectExtent l="0" t="0" r="0" b="0"/>
                <wp:wrapSquare wrapText="right"/>
                <wp:docPr id="8" name="Frame4"/>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rFonts w:ascii="Arial" w:hAnsi="Arial"/>
                              </w:rPr>
                            </w:pPr>
                            <w:r>
                              <w:rPr>
                                <w:rFonts w:ascii="Arial" w:hAnsi="Arial"/>
                              </w:rPr>
                              <w:t>(4)</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Arial" w:hAnsi="Arial"/>
                        </w:rPr>
                      </w:pPr>
                      <w:r>
                        <w:rPr>
                          <w:rFonts w:ascii="Arial" w:hAnsi="Arial"/>
                        </w:rPr>
                        <w:t>(4)</w:t>
                      </w:r>
                    </w:p>
                  </w:txbxContent>
                </v:textbox>
                <w10:wrap type="square" side="right"/>
              </v:rect>
            </w:pict>
          </mc:Fallback>
        </mc:AlternateContent>
      </w:r>
    </w:p>
    <w:p>
      <w:pPr>
        <w:pStyle w:val="TextBody"/>
        <w:bidi w:val="0"/>
        <w:spacing w:before="0" w:after="0"/>
        <w:ind w:left="0" w:right="0" w:hanging="0"/>
        <w:jc w:val="left"/>
        <w:rPr/>
      </w:pPr>
      <w:r>
        <w:rPr/>
      </w:r>
    </w:p>
    <w:p>
      <w:pPr>
        <w:pStyle w:val="TextBody"/>
        <w:bidi w:val="0"/>
        <w:spacing w:before="0" w:after="0"/>
        <w:ind w:left="0" w:right="0" w:firstLine="720"/>
        <w:jc w:val="both"/>
        <w:rPr>
          <w:rFonts w:ascii="Arial" w:hAnsi="Arial"/>
        </w:rPr>
      </w:pPr>
      <w:r>
        <w:rPr>
          <w:rFonts w:ascii="Arial" w:hAnsi="Arial"/>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pStyle w:val="TextBody"/>
        <w:bidi w:val="0"/>
        <w:spacing w:before="0" w:after="0"/>
        <w:ind w:left="0" w:right="0" w:hanging="0"/>
        <w:jc w:val="left"/>
        <w:rPr/>
      </w:pPr>
      <w:r>
        <w:rPr/>
      </w:r>
    </w:p>
    <w:p>
      <w:pPr>
        <w:pStyle w:val="TextBody"/>
        <w:bidi w:val="0"/>
        <w:spacing w:before="0" w:after="0"/>
        <w:ind w:left="0" w:right="0" w:firstLine="720"/>
        <w:jc w:val="left"/>
        <w:rPr>
          <w:rFonts w:ascii="Arial" w:hAnsi="Arial"/>
        </w:rPr>
      </w:pPr>
      <w:r>
        <w:rPr>
          <w:rFonts w:ascii="Arial" w:hAnsi="Arial"/>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TextBody"/>
        <w:bidi w:val="0"/>
        <w:spacing w:before="0" w:after="0"/>
        <w:ind w:left="0" w:right="0" w:hanging="0"/>
        <w:jc w:val="left"/>
        <w:rPr/>
      </w:pPr>
      <w:r>
        <w:rPr/>
      </w:r>
    </w:p>
    <w:p>
      <w:pPr>
        <w:pStyle w:val="TextBody"/>
        <w:bidi w:val="0"/>
        <w:spacing w:before="0" w:after="0"/>
        <w:ind w:left="0" w:right="0" w:firstLine="720"/>
        <w:jc w:val="left"/>
        <w:rPr>
          <w:rFonts w:ascii="Arial" w:hAnsi="Arial"/>
        </w:rPr>
      </w:pPr>
      <w:r>
        <w:rPr>
          <w:rFonts w:ascii="Arial" w:hAnsi="Arial"/>
        </w:rPr>
        <w:t>IN WITNESS WHEREOF, the undersigned has caused this Power of Attorney to be executed as of the date set forth below.</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0"/>
        <w:ind w:left="0" w:right="0" w:hanging="30"/>
        <w:jc w:val="both"/>
        <w:rPr>
          <w:rFonts w:ascii="Arial" w:hAnsi="Arial"/>
          <w:u w:val="single"/>
        </w:rPr>
      </w:pPr>
      <w:r>
        <w:rPr>
          <w:rFonts w:ascii="Arial" w:hAnsi="Arial"/>
          <w:u w:val="single"/>
        </w:rPr>
        <w:t>JEREMY P. ABSON</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3200400" cy="175260"/>
                <wp:effectExtent l="0" t="0" r="0" b="0"/>
                <wp:wrapSquare wrapText="right"/>
                <wp:docPr id="9" name="Frame5"/>
                <a:graphic xmlns:a="http://schemas.openxmlformats.org/drawingml/2006/main">
                  <a:graphicData uri="http://schemas.microsoft.com/office/word/2010/wordprocessingShape">
                    <wps:wsp>
                      <wps:cNvSpPr txBox="1"/>
                      <wps:spPr>
                        <a:xfrm>
                          <a:off x="0" y="0"/>
                          <a:ext cx="3200400" cy="175260"/>
                        </a:xfrm>
                        <a:prstGeom prst="rect"/>
                        <a:solidFill>
                          <a:srgbClr val="FFFFFF"/>
                        </a:solidFill>
                      </wps:spPr>
                      <wps:txbx>
                        <w:txbxContent>
                          <w:p>
                            <w:pPr>
                              <w:pStyle w:val="TextBody"/>
                              <w:bidi w:val="0"/>
                              <w:spacing w:before="0" w:after="283"/>
                              <w:jc w:val="left"/>
                              <w:rPr>
                                <w:rFonts w:ascii="Arial" w:hAnsi="Arial"/>
                                <w:u w:val="single"/>
                              </w:rPr>
                            </w:pPr>
                            <w:r>
                              <w:rPr>
                                <w:rFonts w:ascii="Arial" w:hAnsi="Arial"/>
                                <w:u w:val="single"/>
                              </w:rPr>
                              <w:t>/s/</w:t>
                            </w:r>
                          </w:p>
                        </w:txbxContent>
                      </wps:txbx>
                      <wps:bodyPr anchor="t" lIns="0" tIns="0" rIns="0" bIns="0">
                        <a:noAutofit/>
                      </wps:bodyPr>
                    </wps:wsp>
                  </a:graphicData>
                </a:graphic>
              </wp:anchor>
            </w:drawing>
          </mc:Choice>
          <mc:Fallback>
            <w:pict>
              <v:rect style="position:absolute;rotation:-0;width: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rFonts w:ascii="Arial" w:hAnsi="Arial"/>
                          <w:u w:val="single"/>
                        </w:rPr>
                      </w:pPr>
                      <w:r>
                        <w:rPr>
                          <w:rFonts w:ascii="Arial" w:hAnsi="Arial"/>
                          <w:u w:val="single"/>
                        </w:rPr>
                        <w:t>/s/</w:t>
                      </w:r>
                    </w:p>
                  </w:txbxContent>
                </v:textbox>
                <w10:wrap type="square" side="right"/>
              </v:rect>
            </w:pict>
          </mc:Fallback>
        </mc:AlternateContent>
      </w:r>
    </w:p>
    <w:p>
      <w:pPr>
        <w:pStyle w:val="TextBody"/>
        <w:bidi w:val="0"/>
        <w:spacing w:before="0" w:after="0"/>
        <w:ind w:left="0" w:right="0" w:firstLine="5040"/>
        <w:jc w:val="both"/>
        <w:rPr>
          <w:rFonts w:ascii="Arial" w:hAnsi="Arial"/>
        </w:rPr>
      </w:pPr>
      <w:r>
        <w:rPr>
          <w:rFonts w:ascii="Arial" w:hAnsi="Arial"/>
        </w:rPr>
        <w:t>(Signature)</w:t>
      </w:r>
    </w:p>
    <w:p>
      <w:pPr>
        <w:pStyle w:val="TextBody"/>
        <w:bidi w:val="0"/>
        <w:spacing w:before="0" w:after="0"/>
        <w:ind w:left="0" w:right="0" w:hanging="0"/>
        <w:jc w:val="both"/>
        <w:rPr/>
      </w:pPr>
      <w:r>
        <w:rPr/>
      </w:r>
    </w:p>
    <w:p>
      <w:pPr>
        <w:pStyle w:val="TextBody"/>
        <w:bidi w:val="0"/>
        <w:spacing w:before="0" w:after="0"/>
        <w:ind w:left="0" w:right="0" w:firstLine="1440"/>
        <w:jc w:val="both"/>
        <w:rPr>
          <w:rFonts w:ascii="Arial" w:hAnsi="Arial"/>
        </w:rPr>
      </w:pPr>
      <w:r>
        <w:rPr>
          <w:rFonts w:ascii="Arial" w:hAnsi="Arial"/>
        </w:rPr>
        <w:t>Print Name:</w:t>
      </w:r>
      <w:r>
        <w:rPr>
          <w:rFonts w:ascii="Arial" w:hAnsi="Arial"/>
          <w:u w:val="single"/>
        </w:rPr>
        <w:t xml:space="preserve"> Jeremy P. Abson</w:t>
      </w:r>
    </w:p>
    <w:p>
      <w:pPr>
        <w:pStyle w:val="TextBody"/>
        <w:bidi w:val="0"/>
        <w:spacing w:before="0" w:after="0"/>
        <w:ind w:left="0" w:right="0" w:hanging="0"/>
        <w:jc w:val="both"/>
        <w:rPr/>
      </w:pPr>
      <w:r>
        <w:rPr/>
      </w:r>
    </w:p>
    <w:p>
      <w:pPr>
        <w:pStyle w:val="TextBody"/>
        <w:bidi w:val="0"/>
        <w:spacing w:before="0" w:after="0"/>
        <w:ind w:left="0" w:right="0" w:firstLine="1440"/>
        <w:jc w:val="both"/>
        <w:rPr>
          <w:rFonts w:ascii="Arial" w:hAnsi="Arial"/>
        </w:rPr>
      </w:pPr>
      <w:r>
        <w:rPr>
          <w:rFonts w:ascii="Arial" w:hAnsi="Arial"/>
        </w:rPr>
        <w:t>Date Signed:</w:t>
      </w:r>
      <w:r>
        <w:rPr>
          <w:rFonts w:ascii="Arial" w:hAnsi="Arial"/>
          <w:u w:val="single"/>
        </w:rPr>
        <w:t xml:space="preserve"> October 13, 2026</w:t>
      </w:r>
    </w:p>
    <w:p>
      <w:pPr>
        <w:pStyle w:val="TextBody"/>
        <w:bidi w:val="0"/>
        <w:spacing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83201" TargetMode="External"/><Relationship Id="rId5" Type="http://schemas.openxmlformats.org/officeDocument/2006/relationships/hyperlink" Target="http://www.sec.gov/cgi-bin/browse-edgar?action=getcompany&amp;CIK=000086670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1155</Words>
  <Characters>6064</Characters>
  <CharactersWithSpaces>7131</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